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C6" w:rsidRPr="003A058E" w:rsidRDefault="001140C6" w:rsidP="001140C6">
      <w:pPr>
        <w:pStyle w:val="Bezmezer"/>
        <w:jc w:val="center"/>
        <w:rPr>
          <w:b/>
        </w:rPr>
      </w:pPr>
      <w:r w:rsidRPr="003A058E">
        <w:rPr>
          <w:b/>
        </w:rPr>
        <w:t>Oponentský posudek</w:t>
      </w:r>
    </w:p>
    <w:p w:rsidR="001140C6" w:rsidRPr="003A058E" w:rsidRDefault="001140C6" w:rsidP="001140C6">
      <w:pPr>
        <w:pStyle w:val="Bezmezer"/>
        <w:jc w:val="center"/>
        <w:rPr>
          <w:b/>
        </w:rPr>
      </w:pPr>
      <w:r>
        <w:rPr>
          <w:b/>
        </w:rPr>
        <w:t>na habilitační</w:t>
      </w:r>
      <w:r w:rsidRPr="003A058E">
        <w:rPr>
          <w:b/>
        </w:rPr>
        <w:t xml:space="preserve"> práci </w:t>
      </w:r>
      <w:r>
        <w:rPr>
          <w:b/>
        </w:rPr>
        <w:t xml:space="preserve">JUDr. Markéty Brunové, Ph.D., </w:t>
      </w:r>
      <w:proofErr w:type="gramStart"/>
      <w:r>
        <w:rPr>
          <w:b/>
        </w:rPr>
        <w:t>LL.M.</w:t>
      </w:r>
      <w:proofErr w:type="gramEnd"/>
    </w:p>
    <w:p w:rsidR="001140C6" w:rsidRPr="003A058E" w:rsidRDefault="001140C6" w:rsidP="001140C6">
      <w:pPr>
        <w:pStyle w:val="Bezmezer"/>
        <w:jc w:val="center"/>
        <w:rPr>
          <w:b/>
        </w:rPr>
      </w:pPr>
      <w:r w:rsidRPr="003A058E">
        <w:rPr>
          <w:b/>
        </w:rPr>
        <w:t>„</w:t>
      </w:r>
      <w:r>
        <w:rPr>
          <w:b/>
        </w:rPr>
        <w:t>Novodobý vývoj a stav vězeňství v České a Slovenské republice</w:t>
      </w:r>
      <w:r w:rsidRPr="003A058E">
        <w:rPr>
          <w:b/>
        </w:rPr>
        <w:t>“</w:t>
      </w:r>
    </w:p>
    <w:p w:rsidR="001D621C" w:rsidRDefault="005518A5"/>
    <w:p w:rsidR="001140C6" w:rsidRDefault="00E75F49" w:rsidP="00E75F49">
      <w:pPr>
        <w:jc w:val="both"/>
      </w:pPr>
      <w:r>
        <w:t xml:space="preserve">Na základě jmenovacího dekretu ze dne 3. 7. 2020 jsem byla jmenována oponentem habilitační práce </w:t>
      </w:r>
      <w:r w:rsidRPr="00E75F49">
        <w:t xml:space="preserve">JUDr. Markéty Brunové, Ph.D., </w:t>
      </w:r>
      <w:proofErr w:type="gramStart"/>
      <w:r w:rsidRPr="00E75F49">
        <w:t>LL.M.</w:t>
      </w:r>
      <w:proofErr w:type="gramEnd"/>
      <w:r>
        <w:t xml:space="preserve"> s názvem Novodobý vývoj a stav vězeňství v České a Slovenské republice. Tímto podávám níže uvedený posudek:  </w:t>
      </w:r>
    </w:p>
    <w:p w:rsidR="009731D9" w:rsidRDefault="009731D9" w:rsidP="00E75F49">
      <w:pPr>
        <w:jc w:val="both"/>
        <w:rPr>
          <w:b/>
        </w:rPr>
      </w:pPr>
    </w:p>
    <w:p w:rsidR="001140C6" w:rsidRPr="00F31752" w:rsidRDefault="001140C6" w:rsidP="00E75F49">
      <w:pPr>
        <w:jc w:val="both"/>
        <w:rPr>
          <w:b/>
        </w:rPr>
      </w:pPr>
      <w:r w:rsidRPr="00F31752">
        <w:rPr>
          <w:b/>
        </w:rPr>
        <w:t>I.</w:t>
      </w:r>
    </w:p>
    <w:p w:rsidR="001140C6" w:rsidRDefault="00A94BFA" w:rsidP="00E75F49">
      <w:pPr>
        <w:jc w:val="both"/>
      </w:pPr>
      <w:proofErr w:type="spellStart"/>
      <w:r>
        <w:t>Habilitantka</w:t>
      </w:r>
      <w:proofErr w:type="spellEnd"/>
      <w:r>
        <w:t xml:space="preserve"> si vybrala k obhajobě zajímavé a stále</w:t>
      </w:r>
      <w:r w:rsidR="00C43643">
        <w:t xml:space="preserve"> aktuální téma. Ačkoliv se jedná o problematiku, která není nikterak nová a jejíž zákonné ukotvení je dostačující, s ohledem na stále akcentovaný důraz na důstojný a humánní výkon trestu odnětí svobody a výkon vazby je předložená práce zajímavým a podnětným dílem v dané oblasti. Vzhledem k připravované rekodifikaci trestního řádu, se kterým úzce souvisejí navazující zákonné i podzákonné předpisy v oblasti vězeňství, se jedná o téma, které bude předmětem četných diskusí i v budoucnu.</w:t>
      </w:r>
    </w:p>
    <w:p w:rsidR="003A2A12" w:rsidRDefault="003A2A12" w:rsidP="00E75F49">
      <w:pPr>
        <w:jc w:val="both"/>
      </w:pPr>
      <w:r>
        <w:t xml:space="preserve">Předkládaná habilitační práce obsahuje 208 stran textu a je členěna do úvodu, tří základních </w:t>
      </w:r>
      <w:r w:rsidR="00A4272F">
        <w:t>částí</w:t>
      </w:r>
      <w:r w:rsidR="00AB3997">
        <w:t>,</w:t>
      </w:r>
      <w:r>
        <w:t xml:space="preserve"> závěru</w:t>
      </w:r>
      <w:r w:rsidR="00AB3997">
        <w:t xml:space="preserve"> a resumé</w:t>
      </w:r>
      <w:r>
        <w:t xml:space="preserve">. </w:t>
      </w:r>
      <w:r w:rsidR="00A4272F">
        <w:t xml:space="preserve">Každá část je dále rozdělena do několika kapitol a podkapitol. Práce má jasné členění </w:t>
      </w:r>
      <w:r w:rsidR="00A94BFA">
        <w:t>a logickou strukturu - nejdříve se autorka věnuje historickému vývoji vězeňství, poté se zaměří na slovenskou a českou právní úpravu a celkový stav vězeňství, v závěru je provedena komparace stavu v těchto státech.</w:t>
      </w:r>
      <w:r w:rsidR="00B83F39">
        <w:t xml:space="preserve"> </w:t>
      </w:r>
      <w:r w:rsidR="00A94BFA">
        <w:t>Práce neobsahuje přílohy. V</w:t>
      </w:r>
      <w:r>
        <w:t>eškeré grafy, tabulky a statistiky jsou součástí textu.</w:t>
      </w:r>
    </w:p>
    <w:p w:rsidR="001140C6" w:rsidRDefault="00E75F49" w:rsidP="00E75F49">
      <w:pPr>
        <w:jc w:val="both"/>
      </w:pPr>
      <w:r>
        <w:t>Autorka si vytyčila za cíl především popsat a zhodnotit vývoj vězeňství v</w:t>
      </w:r>
      <w:r w:rsidR="003A2A12">
        <w:t> </w:t>
      </w:r>
      <w:r>
        <w:t>novodobých</w:t>
      </w:r>
      <w:r w:rsidR="003A2A12">
        <w:t xml:space="preserve"> československých</w:t>
      </w:r>
      <w:r>
        <w:t xml:space="preserve"> děj</w:t>
      </w:r>
      <w:r w:rsidR="003A2A12">
        <w:t xml:space="preserve">inách od roku 1918 a v období po rozdělení na dva samostatné státy. Dalším cílem práce je současný stav vězeňství v obou státech porovnat a zhodnotit, poukázat na pozitiva i negativa obou právních úprav a upozornit na možnosti vzájemné inspirace, a to za pomoci metody analytické, analyticko-právní, analyticko-syntetické a komparativní. Lze konstatovat, že se autorce podařilo oba základní cíle naplnit. </w:t>
      </w:r>
      <w:r>
        <w:t xml:space="preserve"> </w:t>
      </w:r>
    </w:p>
    <w:p w:rsidR="009731D9" w:rsidRDefault="009731D9" w:rsidP="00E75F49">
      <w:pPr>
        <w:jc w:val="both"/>
        <w:rPr>
          <w:b/>
        </w:rPr>
      </w:pPr>
    </w:p>
    <w:p w:rsidR="001140C6" w:rsidRPr="00F31752" w:rsidRDefault="001140C6" w:rsidP="00E75F49">
      <w:pPr>
        <w:jc w:val="both"/>
        <w:rPr>
          <w:b/>
        </w:rPr>
      </w:pPr>
      <w:r w:rsidRPr="00F31752">
        <w:rPr>
          <w:b/>
        </w:rPr>
        <w:t>II.</w:t>
      </w:r>
    </w:p>
    <w:p w:rsidR="001140C6" w:rsidRDefault="001140C6" w:rsidP="00E75F49">
      <w:pPr>
        <w:jc w:val="both"/>
      </w:pPr>
      <w:r>
        <w:t xml:space="preserve">V úvodu autorka vysvětluje důvody, pro které se rozhodla téma zpracovat, </w:t>
      </w:r>
      <w:r w:rsidR="00AB3997">
        <w:t xml:space="preserve">upozorňuje na nedostatek odborných zdrojů úpravy podmínek výkonu trestu odnětí svobody včetně pravidel pro přijímání, zacházení s vězni a specializace výkonu trestu. </w:t>
      </w:r>
      <w:proofErr w:type="spellStart"/>
      <w:r w:rsidR="00AB3997">
        <w:t>Habilitantka</w:t>
      </w:r>
      <w:proofErr w:type="spellEnd"/>
      <w:r w:rsidR="00AB3997">
        <w:t xml:space="preserve"> uvádí, že obdobné analytické a komparativní zpracování otázek vězeňství na knižním trhu absentuje. Autorka upozorňuje na zajímavost komparace české a slovenské úpravy v tom smyslu, že původně shodný systém aplikovaný v rámci Československa byl z důvodu zániku federace rozdělen na dva samostatné systémy, kdy </w:t>
      </w:r>
      <w:r w:rsidR="0050292B">
        <w:t>v současnosti lze</w:t>
      </w:r>
      <w:r w:rsidR="00F75A4F">
        <w:t xml:space="preserve"> porovnáním</w:t>
      </w:r>
      <w:r w:rsidR="0050292B">
        <w:t xml:space="preserve"> nalézt odlišnosti úpravy některých dílčích aspektů.</w:t>
      </w:r>
    </w:p>
    <w:p w:rsidR="00376E89" w:rsidRDefault="00F75A4F" w:rsidP="00E75F49">
      <w:pPr>
        <w:jc w:val="both"/>
      </w:pPr>
      <w:r>
        <w:t xml:space="preserve">První část nazvaná </w:t>
      </w:r>
      <w:r w:rsidRPr="00F75A4F">
        <w:rPr>
          <w:i/>
        </w:rPr>
        <w:t>Východiska novodobého vývoje vězeňství v</w:t>
      </w:r>
      <w:r w:rsidR="00065761">
        <w:rPr>
          <w:i/>
        </w:rPr>
        <w:t> </w:t>
      </w:r>
      <w:r w:rsidRPr="00F75A4F">
        <w:rPr>
          <w:i/>
        </w:rPr>
        <w:t>Čechách</w:t>
      </w:r>
      <w:r w:rsidR="00065761">
        <w:rPr>
          <w:i/>
        </w:rPr>
        <w:t xml:space="preserve"> a</w:t>
      </w:r>
      <w:r w:rsidRPr="00F75A4F">
        <w:rPr>
          <w:i/>
        </w:rPr>
        <w:t xml:space="preserve"> na Slovensku</w:t>
      </w:r>
      <w:r>
        <w:rPr>
          <w:i/>
        </w:rPr>
        <w:t xml:space="preserve"> </w:t>
      </w:r>
      <w:r>
        <w:t xml:space="preserve">detailně popisuje vývoj stavu vězeňství v letech 1918 až 1992. Jednotlivé kapitoly se věnují obdobím První republiky, Protektorátu Čech a Moravy včetně Slovenského státu, poválečnému období, sovětizaci </w:t>
      </w:r>
      <w:r w:rsidR="00EE1EBE">
        <w:t xml:space="preserve">od </w:t>
      </w:r>
      <w:r w:rsidR="00EE1EBE">
        <w:lastRenderedPageBreak/>
        <w:t>roku</w:t>
      </w:r>
      <w:r>
        <w:t xml:space="preserve"> 1948</w:t>
      </w:r>
      <w:r w:rsidR="00EE1EBE">
        <w:t>, období v letech 1960 až 1989, porevolučnímu období a zániku federace na přelomu let 1992 a 1993. Přestože se jedná o historickou a popisnou část práce, kapitoly jsou sepsány zajímavou formou, kter</w:t>
      </w:r>
      <w:r w:rsidR="00810E1D">
        <w:t xml:space="preserve">á dokáže udržet čtenářovu pozornost. Zejména pasáže týkající se ukládání a výkonu trestu odnětí svobody v obdobích Protektorátu a komunismu jsou jasným varováním, že tento nástroj je v rámci autoritativních režimů značně </w:t>
      </w:r>
      <w:r w:rsidR="0058642E">
        <w:t>zneužíván. Autorka taktéž upozorňuje na problémy spjaté s přechodem na demokratický systém vládnutí, zejména na přeplněnost věznic a ne zcela kladně hodnocenou amnestii z roku 1990, taktéž na potřebu humanizace vězeňství. Musely být zavedeny takové změny, které reflektoval</w:t>
      </w:r>
      <w:r w:rsidR="000401A3">
        <w:t>y evropské a zahraniční standard</w:t>
      </w:r>
      <w:r w:rsidR="0058642E">
        <w:t>y v</w:t>
      </w:r>
      <w:r w:rsidR="00376E89">
        <w:t> jednotlivých aspektech tohoto fenoménu. Poslední kapitola této části je věnována výzkumným aktivitám v rámci Výzkumného ústavu penologického.</w:t>
      </w:r>
    </w:p>
    <w:p w:rsidR="00020152" w:rsidRDefault="00376E89" w:rsidP="00E75F49">
      <w:pPr>
        <w:jc w:val="both"/>
      </w:pPr>
      <w:r>
        <w:t xml:space="preserve">Druhá část je zaměřena na výkon trestu odnětí svobody ve Slovenské republice, a to v rámci kapitol věnovaných účelu výkonu trestu odnětí svobody, umisťování a přemisťování odsouzených včetně programu zacházení, právům a povinnostem odsouzených, zvláštnímu a specializovanému způsobu výkonu trestu a jejich specifikům. Jedná se o praktický </w:t>
      </w:r>
      <w:r w:rsidR="0074068B">
        <w:t xml:space="preserve">a podrobný </w:t>
      </w:r>
      <w:r>
        <w:t>vhled do fungování</w:t>
      </w:r>
      <w:r w:rsidR="0074068B">
        <w:t xml:space="preserve"> systému vězeňství na Slovensku. </w:t>
      </w:r>
      <w:proofErr w:type="spellStart"/>
      <w:r w:rsidR="0074068B">
        <w:t>Habilitantka</w:t>
      </w:r>
      <w:proofErr w:type="spellEnd"/>
      <w:r w:rsidR="0074068B">
        <w:t xml:space="preserve"> uvádí jednotlivá východiska pro umístění odsouzeného do příslušného zařízení, způsob přístupu k odsouzenému ze strany osob podílejících se na fungování vězeňského systému takovým způsobem, aby byl co nejdůkladněji naplněn účel trestu, tedy pokud možno resocializace a náprava vězně, dále pak jednotlivá práva a povinnosti a na ně navazující kázeňské odměny a kázeňské tresty. Následující kapitola </w:t>
      </w:r>
      <w:r w:rsidR="003E5469">
        <w:t>zohledňuje zvláštnosti v případě výkonu trestu mladistvými, ženami, cizinci a osobami bez státní příslušnosti. Dále jsou popsány jednotlivé specializované výkony trestu odnětí svobody – mimo jiné nástupní oddíl, oddíl doživotních trestů, oddíl s bezpečnostním režimem a výstupní oddíl.</w:t>
      </w:r>
    </w:p>
    <w:p w:rsidR="00020152" w:rsidRDefault="00020152" w:rsidP="00E75F49">
      <w:pPr>
        <w:jc w:val="both"/>
      </w:pPr>
      <w:r>
        <w:t>V třetí části se autorka věnuje výkonu trestu odnětí svobody v České republice. S ohledem na podobnost slovenské a české právní úpravy upozorňuje autorka úvodem, že se v této části zaměří především na odliš</w:t>
      </w:r>
      <w:r w:rsidR="00B11877">
        <w:t>ující se aspekty. Mezi ně patří např.:</w:t>
      </w:r>
      <w:r>
        <w:t xml:space="preserve"> samostatná zákonná úprava týkající se mladistvých prostřednictvím zák. č. 218/2003 Sb., kdy slovenská úprava nedisponuje takovýmto samostatným zákonem; práva a povinnosti jsou v české zákonné úpravě obsaženy spíše rámcově a detailnější </w:t>
      </w:r>
      <w:r w:rsidR="00B11877">
        <w:t xml:space="preserve">úprava je uvedena ve </w:t>
      </w:r>
      <w:proofErr w:type="spellStart"/>
      <w:r w:rsidR="00B11877">
        <w:t>vyhl</w:t>
      </w:r>
      <w:proofErr w:type="spellEnd"/>
      <w:r w:rsidR="00B11877">
        <w:t>. č.</w:t>
      </w:r>
      <w:r>
        <w:t xml:space="preserve"> 345/</w:t>
      </w:r>
      <w:r w:rsidR="00B11877">
        <w:t>1999 Sb.; odlišná vnější i vnitřní diferenciace zařízení pro výkon trestu; systematičtější a detailnější zpracování statistických údajů. Samozřejmě je předestřena celá řada dílčích rozdílů, kdy autorka zvolila obdobnou strukturu uvedení jednotlivých aspektů výkonu trestu odnětí svobody jako v případě druhé čás</w:t>
      </w:r>
      <w:r w:rsidR="00417A45">
        <w:t>ti věnované Slovenské republice – umisťování a přemisťování odsouzených, kázeňská odpovědnost, práva a povinnosti odsouzených, odlišnosti výkonu trestu odnětí svobody některých skupin</w:t>
      </w:r>
      <w:r w:rsidR="007F631B">
        <w:t xml:space="preserve"> vězňů</w:t>
      </w:r>
      <w:r w:rsidR="00417A45">
        <w:t xml:space="preserve">. </w:t>
      </w:r>
    </w:p>
    <w:p w:rsidR="00D7199B" w:rsidRDefault="00D7199B" w:rsidP="00E75F49">
      <w:pPr>
        <w:jc w:val="both"/>
      </w:pPr>
      <w:proofErr w:type="spellStart"/>
      <w:r>
        <w:t>Habilitantka</w:t>
      </w:r>
      <w:proofErr w:type="spellEnd"/>
      <w:r>
        <w:t xml:space="preserve"> v závěru vyhodno</w:t>
      </w:r>
      <w:r w:rsidR="0029427D">
        <w:t>cuje naplnění stanovených cílů a opětovně poukazuje na odlišnosti české a slovenské právní úpravy, kdy v rámci komparace akcentuje tu úpravu, která je podle ní pro danou oblast vhodnější. Lze shrnout, že každá z úprav má své přednosti i nedostatky. Na konci práce je uvedeno resumé ve slovenském jazyce v požadovaném rozsahu 10 % celkového textu.</w:t>
      </w:r>
    </w:p>
    <w:p w:rsidR="007F631B" w:rsidRDefault="007F631B" w:rsidP="00E75F49">
      <w:pPr>
        <w:jc w:val="both"/>
      </w:pPr>
    </w:p>
    <w:p w:rsidR="001140C6" w:rsidRPr="00F31752" w:rsidRDefault="001140C6" w:rsidP="00E75F49">
      <w:pPr>
        <w:jc w:val="both"/>
        <w:rPr>
          <w:b/>
        </w:rPr>
      </w:pPr>
      <w:r w:rsidRPr="00F31752">
        <w:rPr>
          <w:b/>
        </w:rPr>
        <w:t>III.</w:t>
      </w:r>
    </w:p>
    <w:p w:rsidR="001140C6" w:rsidRDefault="001140C6" w:rsidP="00E75F49">
      <w:pPr>
        <w:jc w:val="both"/>
      </w:pPr>
      <w:r>
        <w:t>Práce je na vysoké odborné úrovni</w:t>
      </w:r>
      <w:r w:rsidR="009731D9">
        <w:t xml:space="preserve">. S ohledem na zvolené téma se jedná o práci zpočátku převážně popisnou, v pozdějších pasážích již </w:t>
      </w:r>
      <w:proofErr w:type="spellStart"/>
      <w:r w:rsidR="009731D9">
        <w:t>habilitantka</w:t>
      </w:r>
      <w:proofErr w:type="spellEnd"/>
      <w:r w:rsidR="009731D9">
        <w:t xml:space="preserve"> může aplikovat analytickou a komparativní metodu.</w:t>
      </w:r>
      <w:r w:rsidR="00326C95">
        <w:t xml:space="preserve"> </w:t>
      </w:r>
      <w:r w:rsidR="00326C95">
        <w:lastRenderedPageBreak/>
        <w:t xml:space="preserve">Přesto se autorka snaží prezentovat vlastní pohled na jednotlivé aspekty právní úpravy, i když rozsáhlejší polemika s odbornou veřejností absentuje. To je dáno i tím, že zvolené téma není předmětem </w:t>
      </w:r>
      <w:r w:rsidR="004557A8">
        <w:t>širšího</w:t>
      </w:r>
      <w:r w:rsidR="00326C95">
        <w:t xml:space="preserve"> zájmu trestněprávních autorů. Návrhy de lege </w:t>
      </w:r>
      <w:proofErr w:type="spellStart"/>
      <w:r w:rsidR="00326C95">
        <w:t>ferenda</w:t>
      </w:r>
      <w:proofErr w:type="spellEnd"/>
      <w:r w:rsidR="00326C95">
        <w:t xml:space="preserve"> jsou zpravidla čerpány z té porovnávané úpravy, kterou autorka považuje za vhodnější. S ohledem na rozsáhlost celé práce již nebyl dán prostor pro případnou inspiraci jinou zahraniční úpravou. </w:t>
      </w:r>
    </w:p>
    <w:p w:rsidR="004557A8" w:rsidRDefault="004557A8" w:rsidP="00E75F49">
      <w:pPr>
        <w:jc w:val="both"/>
      </w:pPr>
      <w:r>
        <w:t xml:space="preserve">Práce je psaná svěží a čtivou formou, bohužel v úvodu a první „historické“ části se objevuje několik překlepů a gramatických chyb, a to i v případě shody podmětu s přísudkem (republiky budovali, zařízení vykazovaly, řemesla se dokázali…). Ve zbylých částech jsem tyto nedostatky již téměř neshledala. </w:t>
      </w:r>
      <w:r w:rsidR="00973238">
        <w:t>Přestože má práce logickou strukturu, mohly být</w:t>
      </w:r>
      <w:r w:rsidR="00485909">
        <w:t xml:space="preserve"> od sebe</w:t>
      </w:r>
      <w:r w:rsidR="00973238">
        <w:t xml:space="preserve"> jednotlivé kapitoly a podkapitoly </w:t>
      </w:r>
      <w:r w:rsidR="00485909">
        <w:t>lépe odděleny</w:t>
      </w:r>
      <w:r w:rsidR="00485909" w:rsidRPr="00485909">
        <w:t xml:space="preserve"> </w:t>
      </w:r>
      <w:r w:rsidR="00485909">
        <w:t>pro větší přehlednost, a to např. mezerou či výraznějším nadpisem. Autorka prostřednictvím tabulek, grafů a statistik analyzuje různé aspekty zvoleného tématu, a to včetně komparace stavu v České republice a na Slovensku.</w:t>
      </w:r>
    </w:p>
    <w:p w:rsidR="004557A8" w:rsidRDefault="004557A8" w:rsidP="00E75F49">
      <w:pPr>
        <w:jc w:val="both"/>
      </w:pPr>
      <w:r>
        <w:t xml:space="preserve">Okruh použité literatury je odpovídající tématu. Sama autorka v úvodu uvádí, že jedním z důvodů výběru zvoleného tématu byl nedostatek odborných děl, která by téma zpracovala obdobným způsobem. </w:t>
      </w:r>
      <w:r w:rsidR="00973238">
        <w:t xml:space="preserve">Autorka přesto uvádí v seznamu bibliografických odkazů přibližně 70 monografií, učebnic, článků a jiných zdrojů, ze kterých bylo vycházeno. Jedná se výhradně o české a slovenské autory, judikatura je zastoupena jediným usnesením NS SR. V případě jiného tématu by se zpravidla jednalo o nedostatek </w:t>
      </w:r>
      <w:r w:rsidR="00485909">
        <w:t xml:space="preserve">posuzované </w:t>
      </w:r>
      <w:r w:rsidR="00973238">
        <w:t>práce, s ohledem na zvolené téma je však tento stav pochopitelný.</w:t>
      </w:r>
    </w:p>
    <w:p w:rsidR="00D25C0C" w:rsidRDefault="00D25C0C" w:rsidP="00E75F49">
      <w:pPr>
        <w:jc w:val="both"/>
        <w:rPr>
          <w:b/>
        </w:rPr>
      </w:pPr>
    </w:p>
    <w:p w:rsidR="001140C6" w:rsidRPr="00F31752" w:rsidRDefault="001140C6" w:rsidP="00E75F49">
      <w:pPr>
        <w:jc w:val="both"/>
        <w:rPr>
          <w:b/>
        </w:rPr>
      </w:pPr>
      <w:bookmarkStart w:id="0" w:name="_GoBack"/>
      <w:bookmarkEnd w:id="0"/>
      <w:r w:rsidRPr="00F31752">
        <w:rPr>
          <w:b/>
        </w:rPr>
        <w:t>IV.</w:t>
      </w:r>
    </w:p>
    <w:p w:rsidR="001140C6" w:rsidRPr="009F103E" w:rsidRDefault="001140C6" w:rsidP="005518A5">
      <w:pPr>
        <w:jc w:val="both"/>
      </w:pPr>
      <w:r>
        <w:t>Autorka se zdařile</w:t>
      </w:r>
      <w:r w:rsidR="00485909">
        <w:t xml:space="preserve"> vypořádala se zvoleným tématem. Přes některé výše uvedené dílčí nedostatky oceňuji skutečnost, že vzniklo dílo, které takto uceleně analyzuje danou problematiku.</w:t>
      </w:r>
    </w:p>
    <w:p w:rsidR="001140C6" w:rsidRPr="009F103E" w:rsidRDefault="001140C6" w:rsidP="005518A5">
      <w:pPr>
        <w:jc w:val="both"/>
      </w:pPr>
      <w:r w:rsidRPr="009F103E">
        <w:t>Při</w:t>
      </w:r>
      <w:r>
        <w:t xml:space="preserve"> ústní obhajobě své práce nechť se </w:t>
      </w:r>
      <w:proofErr w:type="spellStart"/>
      <w:r w:rsidR="00485909">
        <w:t>habilitantka</w:t>
      </w:r>
      <w:proofErr w:type="spellEnd"/>
      <w:r>
        <w:t xml:space="preserve"> vyjádří </w:t>
      </w:r>
      <w:r w:rsidR="00D25C0C">
        <w:t>k</w:t>
      </w:r>
      <w:r w:rsidR="00EC587C">
        <w:t>e</w:t>
      </w:r>
      <w:r w:rsidR="00485909">
        <w:t xml:space="preserve"> vhodnosti </w:t>
      </w:r>
      <w:r w:rsidR="00C93050">
        <w:t>úpravy některých aspektů výkonu trestu odnětí svobody, které jsou nově zakotveny v</w:t>
      </w:r>
      <w:r w:rsidR="00952715">
        <w:t xml:space="preserve"> českém </w:t>
      </w:r>
      <w:r w:rsidR="00C93050">
        <w:t>právním řádu zákonem č. 165/2020 Sb.</w:t>
      </w:r>
    </w:p>
    <w:p w:rsidR="001140C6" w:rsidRDefault="00D25C0C" w:rsidP="005518A5">
      <w:pPr>
        <w:jc w:val="both"/>
      </w:pPr>
      <w:r>
        <w:t>Doporučuji, aby byl JUDr. Markétě</w:t>
      </w:r>
      <w:r w:rsidRPr="00D25C0C">
        <w:t xml:space="preserve"> Brunové, Ph.D., </w:t>
      </w:r>
      <w:proofErr w:type="gramStart"/>
      <w:r w:rsidRPr="00D25C0C">
        <w:t>LL.M.</w:t>
      </w:r>
      <w:proofErr w:type="gramEnd"/>
      <w:r>
        <w:t xml:space="preserve"> po úspěšné obhajobě udělen titul docent pro obor Trestní právo, kriminologie a kriminalistika.</w:t>
      </w:r>
    </w:p>
    <w:p w:rsidR="001140C6" w:rsidRDefault="001140C6" w:rsidP="00E75F49">
      <w:pPr>
        <w:ind w:firstLine="708"/>
        <w:jc w:val="both"/>
        <w:rPr>
          <w:u w:val="single"/>
        </w:rPr>
      </w:pPr>
    </w:p>
    <w:p w:rsidR="001140C6" w:rsidRDefault="001140C6" w:rsidP="001140C6">
      <w:pPr>
        <w:pStyle w:val="Bezmezer"/>
      </w:pPr>
      <w:r>
        <w:tab/>
      </w:r>
      <w:r>
        <w:tab/>
      </w:r>
      <w:r>
        <w:tab/>
      </w:r>
      <w:r>
        <w:tab/>
      </w:r>
    </w:p>
    <w:p w:rsidR="001140C6" w:rsidRDefault="001140C6" w:rsidP="001140C6">
      <w:pPr>
        <w:pStyle w:val="Bezmezer"/>
      </w:pPr>
      <w:r>
        <w:t>V Praze dne 31. 8. 2020</w:t>
      </w:r>
    </w:p>
    <w:p w:rsidR="001140C6" w:rsidRDefault="001140C6" w:rsidP="001140C6">
      <w:pPr>
        <w:pStyle w:val="Bezmezer"/>
      </w:pPr>
    </w:p>
    <w:p w:rsidR="001140C6" w:rsidRDefault="001140C6" w:rsidP="001140C6">
      <w:pPr>
        <w:pStyle w:val="Bezmezer"/>
      </w:pPr>
    </w:p>
    <w:p w:rsidR="001140C6" w:rsidRDefault="001140C6" w:rsidP="001140C6">
      <w:pPr>
        <w:pStyle w:val="Bezmezer"/>
      </w:pPr>
    </w:p>
    <w:p w:rsidR="001140C6" w:rsidRDefault="001140C6" w:rsidP="001140C6">
      <w:pPr>
        <w:pStyle w:val="Bezmezer"/>
      </w:pPr>
    </w:p>
    <w:p w:rsidR="001140C6" w:rsidRDefault="001140C6" w:rsidP="001140C6">
      <w:pPr>
        <w:pStyle w:val="Bezmezer"/>
      </w:pPr>
    </w:p>
    <w:p w:rsidR="001140C6" w:rsidRDefault="001140C6" w:rsidP="001140C6">
      <w:pPr>
        <w:pStyle w:val="Bezmezer"/>
        <w:ind w:left="4248"/>
      </w:pPr>
      <w:r>
        <w:t xml:space="preserve">doc. JUDr. Mgr. Jana Tlapák Navrátilová, Ph.D.  </w:t>
      </w:r>
    </w:p>
    <w:p w:rsidR="001140C6" w:rsidRPr="002550DF" w:rsidRDefault="001140C6" w:rsidP="001140C6">
      <w:pPr>
        <w:pStyle w:val="Bezmezer"/>
        <w:ind w:left="708" w:firstLine="708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oponentka </w:t>
      </w:r>
      <w:r w:rsidR="00B56A0C">
        <w:t>habilitační</w:t>
      </w:r>
      <w:r>
        <w:t xml:space="preserve"> práce</w:t>
      </w:r>
    </w:p>
    <w:p w:rsidR="001140C6" w:rsidRDefault="001140C6" w:rsidP="001140C6"/>
    <w:sectPr w:rsidR="0011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1"/>
    <w:rsid w:val="00020152"/>
    <w:rsid w:val="000401A3"/>
    <w:rsid w:val="00065761"/>
    <w:rsid w:val="001140C6"/>
    <w:rsid w:val="0029427D"/>
    <w:rsid w:val="00326C95"/>
    <w:rsid w:val="00376E89"/>
    <w:rsid w:val="003A2A12"/>
    <w:rsid w:val="003E5469"/>
    <w:rsid w:val="00417A45"/>
    <w:rsid w:val="004557A8"/>
    <w:rsid w:val="00485909"/>
    <w:rsid w:val="0050292B"/>
    <w:rsid w:val="005518A5"/>
    <w:rsid w:val="0058642E"/>
    <w:rsid w:val="0074068B"/>
    <w:rsid w:val="00756382"/>
    <w:rsid w:val="007F631B"/>
    <w:rsid w:val="00810E1D"/>
    <w:rsid w:val="00832DC1"/>
    <w:rsid w:val="00952715"/>
    <w:rsid w:val="00970AFC"/>
    <w:rsid w:val="009731D9"/>
    <w:rsid w:val="00973238"/>
    <w:rsid w:val="00A4272F"/>
    <w:rsid w:val="00A94BFA"/>
    <w:rsid w:val="00AB3997"/>
    <w:rsid w:val="00B11877"/>
    <w:rsid w:val="00B56A0C"/>
    <w:rsid w:val="00B83F39"/>
    <w:rsid w:val="00C43643"/>
    <w:rsid w:val="00C93050"/>
    <w:rsid w:val="00D25C0C"/>
    <w:rsid w:val="00D7199B"/>
    <w:rsid w:val="00E75F49"/>
    <w:rsid w:val="00EC587C"/>
    <w:rsid w:val="00EE1EBE"/>
    <w:rsid w:val="00F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4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4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1271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Adamíra</dc:creator>
  <cp:keywords/>
  <dc:description/>
  <cp:lastModifiedBy>Jiří Adamíra</cp:lastModifiedBy>
  <cp:revision>20</cp:revision>
  <dcterms:created xsi:type="dcterms:W3CDTF">2020-08-31T13:24:00Z</dcterms:created>
  <dcterms:modified xsi:type="dcterms:W3CDTF">2020-08-31T19:49:00Z</dcterms:modified>
</cp:coreProperties>
</file>